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85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6734"/>
      </w:tblGrid>
      <w:tr w:rsidR="00E112A1" w:rsidRPr="00FF2955" w:rsidTr="00072FC5">
        <w:trPr>
          <w:trHeight w:val="481"/>
        </w:trPr>
        <w:tc>
          <w:tcPr>
            <w:tcW w:w="8455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Pr="00FF2955" w:rsidRDefault="00072FC5" w:rsidP="00072FC5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bookmarkStart w:id="0" w:name="_GoBack"/>
            <w:r w:rsidRPr="00072F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Coordinador de Actividades Educativas y Participación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 en Centros María Espínola </w:t>
            </w:r>
            <w:bookmarkEnd w:id="0"/>
            <w:r w:rsidR="00E112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Ex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>p.2022-25-4-007622  Res.:  5655/22</w:t>
            </w:r>
          </w:p>
        </w:tc>
      </w:tr>
      <w:tr w:rsidR="00E112A1" w:rsidRPr="00FF2955" w:rsidTr="00072FC5">
        <w:trPr>
          <w:trHeight w:val="481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FF295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3.702.323-1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FF295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1.936.573-8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2.946.148-1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  <w:hideMark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  <w:hideMark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4.357.936-9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072FC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5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3.073.098-8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6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3.578.657-8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7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4.520.329-1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8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4.507.487-2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9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2.863.108-7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10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1.841.649-3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11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4.676.883-6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12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2.603.999-4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13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4.275.044-5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Pr="00D83656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14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4.810.153-9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lastRenderedPageBreak/>
              <w:t>15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4.411.982-5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16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2.565.400-4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17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3.322.218-0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18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4.317.654-1</w:t>
            </w:r>
          </w:p>
        </w:tc>
      </w:tr>
      <w:tr w:rsidR="00072FC5" w:rsidRPr="00FF2955" w:rsidTr="00072FC5">
        <w:trPr>
          <w:trHeight w:val="481"/>
        </w:trPr>
        <w:tc>
          <w:tcPr>
            <w:tcW w:w="1721" w:type="dxa"/>
            <w:shd w:val="clear" w:color="auto" w:fill="C6D9F1" w:themeFill="text2" w:themeFillTint="33"/>
            <w:noWrap/>
            <w:vAlign w:val="bottom"/>
          </w:tcPr>
          <w:p w:rsidR="00072FC5" w:rsidRDefault="00072FC5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19</w:t>
            </w:r>
          </w:p>
        </w:tc>
        <w:tc>
          <w:tcPr>
            <w:tcW w:w="6734" w:type="dxa"/>
            <w:shd w:val="clear" w:color="auto" w:fill="C6D9F1" w:themeFill="text2" w:themeFillTint="33"/>
            <w:noWrap/>
            <w:vAlign w:val="bottom"/>
          </w:tcPr>
          <w:p w:rsidR="00072FC5" w:rsidRDefault="00072FC5" w:rsidP="00947FC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UY"/>
              </w:rPr>
              <w:t>1.936.573-8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922933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33" w:rsidRDefault="00922933" w:rsidP="00E112A1">
      <w:pPr>
        <w:spacing w:after="0" w:line="240" w:lineRule="auto"/>
      </w:pPr>
      <w:r>
        <w:separator/>
      </w:r>
    </w:p>
  </w:endnote>
  <w:endnote w:type="continuationSeparator" w:id="0">
    <w:p w:rsidR="00922933" w:rsidRDefault="00922933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922933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="00E112A1"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="00E112A1" w:rsidRPr="00F60C7E">
        <w:rPr>
          <w:rStyle w:val="Hipervnculo"/>
          <w:rFonts w:ascii="Arial" w:eastAsia="Arial" w:hAnsi="Arial" w:cs="Arial"/>
          <w:w w:val="83"/>
        </w:rPr>
        <w:t>@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121"/>
        </w:rPr>
        <w:t>t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89"/>
        </w:rPr>
        <w:t>e</w:t>
      </w:r>
      <w:r w:rsidR="00E112A1" w:rsidRPr="00F60C7E">
        <w:rPr>
          <w:rStyle w:val="Hipervnculo"/>
          <w:rFonts w:ascii="Arial" w:eastAsia="Arial" w:hAnsi="Arial" w:cs="Arial"/>
          <w:w w:val="99"/>
        </w:rPr>
        <w:t>d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89"/>
        </w:rPr>
        <w:t>.</w:t>
      </w:r>
      <w:r w:rsidR="00E112A1" w:rsidRPr="00F60C7E">
        <w:rPr>
          <w:rStyle w:val="Hipervnculo"/>
          <w:rFonts w:ascii="Arial" w:eastAsia="Arial" w:hAnsi="Arial" w:cs="Arial"/>
          <w:w w:val="97"/>
        </w:rPr>
        <w:t>u</w:t>
      </w:r>
      <w:r w:rsidR="00E112A1"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="00E112A1" w:rsidRPr="00F60C7E">
      <w:rPr>
        <w:rFonts w:ascii="Arial" w:eastAsia="Arial" w:hAnsi="Arial" w:cs="Arial"/>
        <w:color w:val="231F20"/>
        <w:w w:val="71"/>
      </w:rPr>
      <w:t xml:space="preserve"> </w:t>
    </w:r>
    <w:r w:rsidR="00E112A1" w:rsidRPr="00F60C7E">
      <w:rPr>
        <w:rFonts w:ascii="Arial" w:eastAsia="Arial" w:hAnsi="Arial" w:cs="Arial"/>
        <w:color w:val="231F20"/>
        <w:w w:val="43"/>
      </w:rPr>
      <w:t>1</w:t>
    </w:r>
    <w:r w:rsidR="00E112A1"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="00E112A1" w:rsidRPr="00F60C7E">
        <w:rPr>
          <w:rFonts w:ascii="Arial" w:eastAsia="Arial" w:hAnsi="Arial" w:cs="Arial"/>
          <w:color w:val="231F20"/>
        </w:rPr>
        <w:t>ww</w:t>
      </w:r>
      <w:r w:rsidR="00E112A1" w:rsidRPr="00F60C7E">
        <w:rPr>
          <w:rFonts w:ascii="Arial" w:eastAsia="Arial" w:hAnsi="Arial" w:cs="Arial"/>
          <w:color w:val="231F20"/>
          <w:spacing w:val="-9"/>
        </w:rPr>
        <w:t>w</w:t>
      </w:r>
      <w:r w:rsidR="00E112A1" w:rsidRPr="00F60C7E">
        <w:rPr>
          <w:rFonts w:ascii="Arial" w:eastAsia="Arial" w:hAnsi="Arial" w:cs="Arial"/>
          <w:color w:val="231F20"/>
        </w:rPr>
        <w:t>.utu</w:t>
      </w:r>
      <w:r w:rsidR="00E112A1" w:rsidRPr="00F60C7E">
        <w:rPr>
          <w:rFonts w:ascii="Arial" w:eastAsia="Arial" w:hAnsi="Arial" w:cs="Arial"/>
          <w:color w:val="231F20"/>
          <w:spacing w:val="-2"/>
        </w:rPr>
        <w:t>.</w:t>
      </w:r>
      <w:r w:rsidR="00E112A1"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33" w:rsidRDefault="00922933" w:rsidP="00E112A1">
      <w:pPr>
        <w:spacing w:after="0" w:line="240" w:lineRule="auto"/>
      </w:pPr>
      <w:r>
        <w:separator/>
      </w:r>
    </w:p>
  </w:footnote>
  <w:footnote w:type="continuationSeparator" w:id="0">
    <w:p w:rsidR="00922933" w:rsidRDefault="00922933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072FC5"/>
    <w:rsid w:val="005375B0"/>
    <w:rsid w:val="00847C1F"/>
    <w:rsid w:val="009122E1"/>
    <w:rsid w:val="00922933"/>
    <w:rsid w:val="009E6669"/>
    <w:rsid w:val="00D83656"/>
    <w:rsid w:val="00E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2025-02-28T16:01:00Z</dcterms:created>
  <dcterms:modified xsi:type="dcterms:W3CDTF">2025-02-28T16:01:00Z</dcterms:modified>
</cp:coreProperties>
</file>